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附件1</w:t>
      </w:r>
    </w:p>
    <w:p>
      <w:pPr>
        <w:spacing w:line="560" w:lineRule="exact"/>
        <w:ind w:firstLine="560" w:firstLineChars="200"/>
        <w:rPr>
          <w:rFonts w:ascii="仿宋_GB2312" w:hAnsi="仿宋_GB2312" w:eastAsia="仿宋_GB2312" w:cs="仿宋_GB2312"/>
          <w:sz w:val="28"/>
          <w:szCs w:val="28"/>
        </w:rPr>
      </w:pPr>
    </w:p>
    <w:p>
      <w:pPr>
        <w:spacing w:line="540" w:lineRule="exact"/>
        <w:ind w:firstLine="2400" w:firstLineChars="600"/>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江西婺源茶业职业学院</w:t>
      </w:r>
    </w:p>
    <w:p>
      <w:pPr>
        <w:spacing w:after="312" w:afterLines="100" w:line="540" w:lineRule="exact"/>
        <w:jc w:val="center"/>
        <w:rPr>
          <w:rFonts w:ascii="仿宋_GB2312" w:hAnsi="仿宋_GB2312" w:eastAsia="仿宋_GB2312" w:cs="仿宋_GB2312"/>
          <w:sz w:val="32"/>
          <w:szCs w:val="32"/>
          <w:shd w:val="clear" w:color="auto" w:fill="FFFFFF"/>
        </w:rPr>
      </w:pPr>
      <w:r>
        <w:rPr>
          <w:rFonts w:hint="eastAsia" w:ascii="方正小标宋简体" w:hAnsi="方正小标宋简体" w:eastAsia="方正小标宋简体" w:cs="方正小标宋简体"/>
          <w:sz w:val="40"/>
          <w:szCs w:val="40"/>
        </w:rPr>
        <w:t>全省教育系统后勤管理问题政策法规告知书</w:t>
      </w:r>
    </w:p>
    <w:bookmarkEnd w:id="0"/>
    <w:p>
      <w:pPr>
        <w:pStyle w:val="2"/>
        <w:widowControl/>
        <w:shd w:val="clear" w:color="auto" w:fill="FFFFFF"/>
        <w:spacing w:beforeAutospacing="0" w:afterAutospacing="0" w:line="540" w:lineRule="exact"/>
        <w:ind w:firstLine="640" w:firstLineChars="2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为进一步加强教育系统后勤管理，</w:t>
      </w:r>
      <w:r>
        <w:rPr>
          <w:rFonts w:hint="eastAsia" w:ascii="仿宋_GB2312" w:eastAsia="仿宋_GB2312"/>
          <w:sz w:val="32"/>
          <w:szCs w:val="32"/>
          <w:shd w:val="clear" w:color="auto" w:fill="FFFFFF"/>
        </w:rPr>
        <w:t>落实国家、省有关学校后勤管理文件精神</w:t>
      </w:r>
      <w:r>
        <w:rPr>
          <w:rFonts w:hint="eastAsia" w:ascii="仿宋_GB2312" w:hAnsi="仿宋_GB2312" w:eastAsia="仿宋_GB2312" w:cs="仿宋_GB2312"/>
          <w:kern w:val="2"/>
          <w:sz w:val="32"/>
          <w:szCs w:val="32"/>
          <w:shd w:val="clear" w:color="auto" w:fill="FFFFFF"/>
        </w:rPr>
        <w:t>，切实维护师生利益，根据全省教育系统后勤管理问题专项整治工作要求，现将有关政策法规向师生、家长告知如下：</w:t>
      </w:r>
    </w:p>
    <w:p>
      <w:pPr>
        <w:pStyle w:val="2"/>
        <w:widowControl/>
        <w:numPr>
          <w:ilvl w:val="0"/>
          <w:numId w:val="1"/>
        </w:numPr>
        <w:shd w:val="clear" w:color="auto" w:fill="FFFFFF"/>
        <w:spacing w:beforeAutospacing="0" w:afterAutospacing="0" w:line="540" w:lineRule="exact"/>
        <w:ind w:firstLine="640" w:firstLineChars="200"/>
        <w:jc w:val="both"/>
        <w:rPr>
          <w:rFonts w:ascii="黑体" w:hAnsi="黑体" w:eastAsia="黑体" w:cs="黑体"/>
          <w:kern w:val="2"/>
          <w:sz w:val="32"/>
          <w:szCs w:val="32"/>
          <w:shd w:val="clear" w:color="auto" w:fill="FFFFFF"/>
        </w:rPr>
      </w:pPr>
      <w:r>
        <w:rPr>
          <w:rFonts w:hint="eastAsia" w:ascii="黑体" w:hAnsi="黑体" w:eastAsia="黑体" w:cs="黑体"/>
          <w:kern w:val="2"/>
          <w:sz w:val="32"/>
          <w:szCs w:val="32"/>
          <w:shd w:val="clear" w:color="auto" w:fill="FFFFFF"/>
        </w:rPr>
        <w:t>学校食堂管理工作</w:t>
      </w:r>
    </w:p>
    <w:p>
      <w:pPr>
        <w:pStyle w:val="2"/>
        <w:widowControl/>
        <w:numPr>
          <w:ilvl w:val="0"/>
          <w:numId w:val="2"/>
        </w:numPr>
        <w:shd w:val="clear" w:color="auto" w:fill="FFFFFF"/>
        <w:spacing w:beforeAutospacing="0" w:afterAutospacing="0" w:line="54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全面落实主体责任</w:t>
      </w:r>
    </w:p>
    <w:p>
      <w:pPr>
        <w:pStyle w:val="2"/>
        <w:widowControl/>
        <w:shd w:val="clear" w:color="auto" w:fill="FFFFFF"/>
        <w:spacing w:beforeAutospacing="0" w:afterAutospacing="0" w:line="540" w:lineRule="exact"/>
        <w:ind w:firstLine="640" w:firstLineChars="200"/>
        <w:jc w:val="both"/>
        <w:rPr>
          <w:rFonts w:ascii="仿宋_GB2312" w:hAnsi="Times New Roman" w:eastAsia="仿宋_GB2312"/>
          <w:sz w:val="32"/>
          <w:szCs w:val="32"/>
        </w:rPr>
      </w:pPr>
      <w:r>
        <w:rPr>
          <w:rFonts w:hint="eastAsia" w:ascii="仿宋_GB2312" w:eastAsia="仿宋_GB2312"/>
          <w:sz w:val="32"/>
          <w:szCs w:val="32"/>
        </w:rPr>
        <w:t>学校要落实食品安全校长负责制，将食品安全作为学校安全工作的重要内容，建立健全并落实</w:t>
      </w:r>
      <w:r>
        <w:rPr>
          <w:rFonts w:hint="eastAsia" w:ascii="仿宋_GB2312" w:eastAsia="仿宋_GB2312"/>
          <w:kern w:val="2"/>
          <w:sz w:val="32"/>
          <w:szCs w:val="32"/>
          <w:shd w:val="clear" w:color="auto" w:fill="FFFFFF"/>
        </w:rPr>
        <w:t>覆盖各个环节的食品安全规章制度及其工作预警、预案、隐患排查、事故责任追究制度等</w:t>
      </w:r>
      <w:r>
        <w:rPr>
          <w:rFonts w:hint="eastAsia" w:ascii="仿宋_GB2312" w:eastAsia="仿宋_GB2312"/>
          <w:sz w:val="32"/>
          <w:szCs w:val="32"/>
        </w:rPr>
        <w:t>食品安全管理制度和工作要求，明确食品安全分管领导和管理员职责，</w:t>
      </w:r>
      <w:r>
        <w:rPr>
          <w:rFonts w:hint="eastAsia" w:ascii="仿宋_GB2312" w:eastAsia="仿宋_GB2312"/>
          <w:kern w:val="2"/>
          <w:sz w:val="32"/>
          <w:szCs w:val="32"/>
          <w:shd w:val="clear" w:color="auto" w:fill="FFFFFF"/>
        </w:rPr>
        <w:t>加大对学校自办食堂、服务外包食堂、BOT经营模式食堂、校外供餐企业的食品安全各个环节的监管力度，</w:t>
      </w:r>
      <w:r>
        <w:rPr>
          <w:rFonts w:hint="eastAsia" w:ascii="仿宋_GB2312" w:eastAsia="仿宋_GB2312"/>
          <w:sz w:val="32"/>
          <w:szCs w:val="32"/>
        </w:rPr>
        <w:t>定期组织开展食品安全隐患排查、自查自纠，及时消除事故隐患，</w:t>
      </w:r>
      <w:r>
        <w:rPr>
          <w:rFonts w:hint="eastAsia" w:ascii="仿宋_GB2312" w:eastAsia="仿宋_GB2312"/>
          <w:kern w:val="2"/>
          <w:sz w:val="32"/>
          <w:szCs w:val="32"/>
          <w:shd w:val="clear" w:color="auto" w:fill="FFFFFF"/>
        </w:rPr>
        <w:t>杜绝学生食物中毒事故的发生。学校食堂要以改善学生营养，增强学生体质，促进学生健康成长为宗旨，坚持“公益性”“非营利性”的原则，不得以任何形式从学生食堂盈利。学校要抓好食堂的伙食质量，实行成本核算，核定饭菜价格，坚持食堂财务公开公示，主动接受师生和社会监督。中小学校、幼儿园要落实校领导陪餐制度</w:t>
      </w:r>
      <w:r>
        <w:rPr>
          <w:rFonts w:hint="eastAsia" w:ascii="仿宋_GB2312" w:eastAsia="仿宋_GB2312"/>
          <w:sz w:val="32"/>
          <w:szCs w:val="32"/>
          <w:shd w:val="clear" w:color="auto" w:fill="FFFFFF"/>
        </w:rPr>
        <w:t>和学生、家长民主参与学校食堂监督制度。</w:t>
      </w:r>
      <w:r>
        <w:rPr>
          <w:rFonts w:hint="eastAsia" w:ascii="仿宋_GB2312" w:eastAsia="仿宋_GB2312"/>
          <w:kern w:val="2"/>
          <w:sz w:val="32"/>
          <w:szCs w:val="32"/>
          <w:shd w:val="clear" w:color="auto" w:fill="FFFFFF"/>
        </w:rPr>
        <w:t>学校要</w:t>
      </w:r>
      <w:r>
        <w:rPr>
          <w:rFonts w:hint="eastAsia" w:ascii="仿宋_GB2312" w:eastAsia="仿宋_GB2312"/>
          <w:sz w:val="32"/>
          <w:szCs w:val="32"/>
        </w:rPr>
        <w:t>加强食品安全日常管理，</w:t>
      </w:r>
      <w:r>
        <w:rPr>
          <w:rFonts w:hint="eastAsia" w:ascii="仿宋_GB2312" w:hAnsi="Times New Roman" w:eastAsia="仿宋_GB2312"/>
          <w:sz w:val="32"/>
          <w:szCs w:val="32"/>
        </w:rPr>
        <w:t>督促学生用餐经营者落实食品安全主体责任，履行约定责任，强化从业人员食品安全培训考核，规范加工制作行为。</w:t>
      </w:r>
    </w:p>
    <w:p>
      <w:pPr>
        <w:pStyle w:val="2"/>
        <w:widowControl/>
        <w:shd w:val="clear" w:color="auto" w:fill="FFFFFF"/>
        <w:spacing w:beforeAutospacing="0" w:afterAutospacing="0" w:line="540" w:lineRule="exact"/>
        <w:ind w:left="420" w:left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（二）加强学生集中供餐的规范管理</w:t>
      </w:r>
    </w:p>
    <w:p>
      <w:pPr>
        <w:pStyle w:val="2"/>
        <w:widowControl/>
        <w:shd w:val="clear" w:color="auto" w:fill="FFFFFF"/>
        <w:spacing w:beforeAutospacing="0" w:afterAutospacing="0" w:line="540" w:lineRule="exact"/>
        <w:ind w:firstLine="643" w:firstLineChars="200"/>
        <w:jc w:val="both"/>
        <w:rPr>
          <w:rFonts w:ascii="仿宋_GB2312" w:hAnsi="仿宋" w:eastAsia="仿宋_GB2312" w:cs="Arial"/>
          <w:sz w:val="32"/>
          <w:szCs w:val="32"/>
        </w:rPr>
      </w:pPr>
      <w:r>
        <w:rPr>
          <w:rFonts w:hint="eastAsia" w:ascii="仿宋_GB2312" w:eastAsia="仿宋_GB2312"/>
          <w:b/>
          <w:bCs/>
          <w:kern w:val="2"/>
          <w:sz w:val="32"/>
          <w:szCs w:val="32"/>
          <w:shd w:val="clear" w:color="auto" w:fill="FFFFFF"/>
        </w:rPr>
        <w:t>加强服务外包食堂规范管理。</w:t>
      </w:r>
      <w:r>
        <w:rPr>
          <w:rFonts w:hint="eastAsia" w:ascii="仿宋_GB2312" w:hAnsi="仿宋" w:eastAsia="仿宋_GB2312"/>
          <w:bCs/>
          <w:sz w:val="32"/>
          <w:szCs w:val="32"/>
        </w:rPr>
        <w:t>鼓励具有一定规模、实力强、服务好的餐饮企业为学校提供优质服务。</w:t>
      </w:r>
      <w:r>
        <w:rPr>
          <w:rFonts w:hint="eastAsia" w:ascii="仿宋_GB2312" w:eastAsia="仿宋_GB2312"/>
          <w:kern w:val="2"/>
          <w:sz w:val="32"/>
          <w:szCs w:val="32"/>
          <w:shd w:val="clear" w:color="auto" w:fill="FFFFFF"/>
        </w:rPr>
        <w:t>学校引入社会力量经营食堂，要通过公开招标，择优选择依法取得食品经营许可、能承担食品安全责任、社会信誉良好的社会餐饮企业，按规定公示招标结果，并建立准入和退出机制。要落实服务外包食堂“零租赁”政策，不得向餐饮服务企业</w:t>
      </w:r>
      <w:r>
        <w:rPr>
          <w:rFonts w:hint="eastAsia" w:ascii="仿宋_GB2312" w:hAnsi="仿宋" w:eastAsia="仿宋_GB2312" w:cs="Arial"/>
          <w:sz w:val="32"/>
          <w:szCs w:val="32"/>
        </w:rPr>
        <w:t>收取或变相收取承包费、管理费，增加食堂运营成本，最终将负担转嫁给学生。要落实服务外包食堂实行“零租赁”惠及学生政策。学校要加强对服务外包食堂在</w:t>
      </w:r>
      <w:r>
        <w:rPr>
          <w:rFonts w:hint="eastAsia" w:ascii="仿宋_GB2312" w:hAnsi="仿宋" w:eastAsia="仿宋_GB2312"/>
          <w:sz w:val="32"/>
          <w:szCs w:val="32"/>
        </w:rPr>
        <w:t>采购、贮存、加工、成本核算、饭菜价格与质量等关键环节及从业人员服务能力</w:t>
      </w:r>
      <w:r>
        <w:rPr>
          <w:rFonts w:hint="eastAsia" w:ascii="仿宋_GB2312" w:hAnsi="仿宋" w:eastAsia="仿宋_GB2312" w:cs="Arial"/>
          <w:sz w:val="32"/>
          <w:szCs w:val="32"/>
        </w:rPr>
        <w:t>的监督管理，保证“零租赁”政策真正惠及学生。</w:t>
      </w:r>
    </w:p>
    <w:p>
      <w:pPr>
        <w:pStyle w:val="2"/>
        <w:widowControl/>
        <w:numPr>
          <w:ilvl w:val="0"/>
          <w:numId w:val="1"/>
        </w:numPr>
        <w:shd w:val="clear" w:color="auto" w:fill="FFFFFF"/>
        <w:spacing w:beforeAutospacing="0" w:afterAutospacing="0" w:line="540" w:lineRule="exact"/>
        <w:ind w:firstLine="640" w:firstLineChars="200"/>
        <w:jc w:val="both"/>
        <w:rPr>
          <w:rFonts w:ascii="仿宋_GB2312" w:eastAsia="仿宋_GB2312"/>
          <w:sz w:val="32"/>
          <w:szCs w:val="32"/>
        </w:rPr>
      </w:pPr>
      <w:r>
        <w:rPr>
          <w:rFonts w:hint="eastAsia" w:ascii="黑体" w:hAnsi="黑体" w:eastAsia="黑体" w:cs="黑体"/>
          <w:kern w:val="2"/>
          <w:sz w:val="32"/>
          <w:szCs w:val="32"/>
          <w:shd w:val="clear" w:color="auto" w:fill="FFFFFF"/>
        </w:rPr>
        <w:t>校园超市（小卖部）管理工作。</w:t>
      </w:r>
      <w:r>
        <w:rPr>
          <w:rFonts w:hint="eastAsia" w:ascii="仿宋_GB2312" w:hAnsi="仿宋_GB2312" w:eastAsia="仿宋_GB2312" w:cs="仿宋_GB2312"/>
          <w:kern w:val="2"/>
          <w:sz w:val="32"/>
          <w:szCs w:val="32"/>
          <w:shd w:val="clear" w:color="auto" w:fill="FFFFFF"/>
        </w:rPr>
        <w:t>各级各类学校要规范校园内食品、用品经营行为，加强管理，明确责任，确保师生吃上放心食品、用上放心商品的目标得到实现，逐步取缔中小学校个人承包学校超市（小卖部）行为，从源头上把住校园食品用品质量安全关。</w:t>
      </w:r>
      <w:r>
        <w:rPr>
          <w:rFonts w:hint="eastAsia" w:ascii="仿宋_GB2312" w:eastAsia="仿宋_GB2312"/>
          <w:sz w:val="32"/>
          <w:szCs w:val="32"/>
        </w:rPr>
        <w:t>学校要定期对超市进行成本核算，降低运行成本和商品价格，惠及师生。所售食品应当明码标价，且价格不高于本地同类同期食品市场价格。</w:t>
      </w:r>
    </w:p>
    <w:p>
      <w:pPr>
        <w:pStyle w:val="2"/>
        <w:widowControl/>
        <w:shd w:val="clear" w:color="auto" w:fill="FFFFFF"/>
        <w:spacing w:beforeAutospacing="0" w:afterAutospacing="0" w:line="540" w:lineRule="exact"/>
        <w:ind w:firstLine="4800" w:firstLineChars="1500"/>
        <w:jc w:val="both"/>
        <w:rPr>
          <w:rFonts w:ascii="仿宋_GB2312" w:hAnsi="仿宋_GB2312" w:eastAsia="仿宋_GB2312" w:cs="仿宋_GB2312"/>
          <w:kern w:val="2"/>
          <w:sz w:val="32"/>
          <w:szCs w:val="32"/>
          <w:shd w:val="clear" w:color="auto" w:fill="FFFFFF"/>
        </w:rPr>
      </w:pPr>
    </w:p>
    <w:p>
      <w:pPr>
        <w:pStyle w:val="2"/>
        <w:widowControl/>
        <w:shd w:val="clear" w:color="auto" w:fill="FFFFFF"/>
        <w:spacing w:beforeAutospacing="0" w:afterAutospacing="0" w:line="540" w:lineRule="exact"/>
        <w:ind w:firstLine="4800" w:firstLineChars="1500"/>
        <w:jc w:val="both"/>
        <w:rPr>
          <w:rFonts w:ascii="仿宋_GB2312" w:hAnsi="仿宋_GB2312" w:eastAsia="仿宋_GB2312" w:cs="仿宋_GB2312"/>
          <w:kern w:val="2"/>
          <w:sz w:val="32"/>
          <w:szCs w:val="32"/>
          <w:shd w:val="clear" w:color="auto" w:fill="FFFFFF"/>
        </w:rPr>
      </w:pPr>
    </w:p>
    <w:p>
      <w:pPr>
        <w:pStyle w:val="2"/>
        <w:widowControl/>
        <w:shd w:val="clear" w:color="auto" w:fill="FFFFFF"/>
        <w:spacing w:beforeAutospacing="0" w:afterAutospacing="0" w:line="540" w:lineRule="exact"/>
        <w:ind w:firstLine="4800" w:firstLineChars="15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江西婺源茶业职业学院</w:t>
      </w:r>
    </w:p>
    <w:p>
      <w:pPr>
        <w:pStyle w:val="2"/>
        <w:widowControl/>
        <w:shd w:val="clear" w:color="auto" w:fill="FFFFFF"/>
        <w:spacing w:beforeAutospacing="0" w:afterAutospacing="0" w:line="540" w:lineRule="exact"/>
        <w:ind w:firstLine="640" w:firstLineChars="200"/>
        <w:jc w:val="both"/>
        <w:rPr>
          <w:rFonts w:ascii="方正仿宋_GBK" w:hAnsi="方正仿宋_GBK" w:eastAsia="仿宋_GB2312" w:cs="方正仿宋_GBK"/>
          <w:kern w:val="2"/>
          <w:sz w:val="32"/>
          <w:szCs w:val="32"/>
          <w:shd w:val="clear" w:color="auto" w:fill="FFFFFF"/>
        </w:rPr>
      </w:pPr>
      <w:r>
        <w:rPr>
          <w:rFonts w:hint="eastAsia" w:ascii="仿宋_GB2312" w:hAnsi="仿宋_GB2312" w:eastAsia="仿宋_GB2312" w:cs="仿宋_GB2312"/>
          <w:kern w:val="2"/>
          <w:sz w:val="32"/>
          <w:szCs w:val="32"/>
          <w:shd w:val="clear" w:color="auto" w:fill="FFFFFF"/>
        </w:rPr>
        <w:t xml:space="preserve">                             2023年3月31日</w:t>
      </w:r>
    </w:p>
    <w:p>
      <w:pPr>
        <w:pStyle w:val="2"/>
        <w:widowControl/>
        <w:shd w:val="clear" w:color="auto" w:fill="FFFFFF"/>
        <w:spacing w:beforeAutospacing="0" w:afterAutospacing="0" w:line="540" w:lineRule="exact"/>
        <w:ind w:firstLine="420" w:firstLineChars="200"/>
        <w:jc w:val="both"/>
        <w:rPr>
          <w:rFonts w:ascii="仿宋_GB2312" w:hAnsi="仿宋_GB2312" w:eastAsia="仿宋_GB2312" w:cs="仿宋_GB2312"/>
          <w:kern w:val="2"/>
          <w:sz w:val="21"/>
          <w:szCs w:val="21"/>
          <w:shd w:val="clear" w:color="auto" w:fill="FFFFFF"/>
        </w:rPr>
      </w:pPr>
      <w:r>
        <w:rPr>
          <w:rFonts w:hint="eastAsia" w:ascii="仿宋_GB2312" w:hAnsi="仿宋_GB2312" w:eastAsia="仿宋_GB2312" w:cs="仿宋_GB2312"/>
          <w:kern w:val="2"/>
          <w:sz w:val="21"/>
          <w:szCs w:val="21"/>
          <w:shd w:val="clear" w:color="auto" w:fill="FFFFFF"/>
        </w:rPr>
        <w:t>来源：1.《关于进一步加强高等学校学生食堂工作的意见》（教发〔2011〕7号）;2.《学校食品安全与营养健康管理规定》（教育部2019年第45号令）;3.《关于落实主体责任强化校园食品安全管理的指导意见》（市监食经〔2019〕68号）;4.《教育部办公厅关于加强学校校外供餐管理工作的通知》（教体艺厅函〔2022〕27号）;5.《江西省人民政府办公厅关于加强学校食堂食材供应安全工作意见》（教府厅发〔2018〕49号）;6.《关于进一步规范和加强学校食堂管理工作的通知》（赣教评字〔2021〕2号）;7.《关于进一步规范高校服务外包学生食堂管理工作的通知》（赣教评字〔2022〕2号）；8.《关于印发&lt;关于进一步加强中小学生校服管理工作的意见&gt;的通知》（教基一〔2015〕3号）;9.《江西省发展改革委关于印发全省经营服务性收费项目清理结果的通知》（赣发改收费〔2015〕995号）；10.《关于进一步规范学校后勤产业有关工作的通知》（赣教勤字〔2016〕6号）;11.《关于开展全省中小学生校服选用采购专项检查行动的通知》（赣教办函〔2022〕31号）。</w:t>
      </w:r>
    </w:p>
    <w:p>
      <w:pPr>
        <w:pStyle w:val="2"/>
        <w:widowControl/>
        <w:shd w:val="clear" w:color="auto" w:fill="FFFFFF"/>
        <w:spacing w:beforeAutospacing="0" w:afterAutospacing="0" w:line="540" w:lineRule="exact"/>
        <w:ind w:left="420" w:leftChars="200"/>
        <w:jc w:val="both"/>
        <w:rPr>
          <w:rFonts w:ascii="仿宋_GB2312" w:eastAsia="仿宋_GB2312"/>
          <w:sz w:val="32"/>
          <w:szCs w:val="32"/>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A186F"/>
    <w:multiLevelType w:val="singleLevel"/>
    <w:tmpl w:val="9E6A186F"/>
    <w:lvl w:ilvl="0" w:tentative="0">
      <w:start w:val="1"/>
      <w:numFmt w:val="chineseCounting"/>
      <w:suff w:val="nothing"/>
      <w:lvlText w:val="（%1）"/>
      <w:lvlJc w:val="left"/>
      <w:rPr>
        <w:rFonts w:hint="eastAsia"/>
      </w:rPr>
    </w:lvl>
  </w:abstractNum>
  <w:abstractNum w:abstractNumId="1">
    <w:nsid w:val="3CCC3389"/>
    <w:multiLevelType w:val="singleLevel"/>
    <w:tmpl w:val="3CCC338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MjlkMTNlYjQyMmU2OWYyY2QzY2Y1OWM3ZDJhOGYifQ=="/>
  </w:docVars>
  <w:rsids>
    <w:rsidRoot w:val="59824CBC"/>
    <w:rsid w:val="59824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2023-04-07T08:43:00Z</dcterms:created>
  <dc:creator>yoyo</dc:creator>
  <cp:lastModifiedBy>yoyo</cp:lastModifiedBy>
  <dcterms:modified xsi:type="dcterms:W3CDTF">2023-04-07T08:43:43Z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7919F093B5B34896B17B2CD921B3D52A</vt:lpwstr>
  </property>
</Properties>
</file>